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44"/>
          <w:szCs w:val="44"/>
        </w:rPr>
      </w:pPr>
      <w:r>
        <w:rPr>
          <w:rFonts w:hint="eastAsia" w:ascii="宋体" w:hAnsi="宋体" w:eastAsia="宋体" w:cs="宋体"/>
          <w:b/>
          <w:bCs/>
          <w:color w:val="auto"/>
          <w:sz w:val="44"/>
          <w:szCs w:val="44"/>
          <w:lang w:eastAsia="zh-CN"/>
        </w:rPr>
        <w:t>深圳市龙岗区</w:t>
      </w:r>
      <w:r>
        <w:rPr>
          <w:rFonts w:hint="eastAsia" w:ascii="宋体" w:hAnsi="宋体" w:eastAsia="宋体" w:cs="宋体"/>
          <w:b/>
          <w:bCs/>
          <w:color w:val="auto"/>
          <w:sz w:val="44"/>
          <w:szCs w:val="44"/>
        </w:rPr>
        <w:t>土地整备利益统筹项目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44"/>
          <w:szCs w:val="44"/>
        </w:rPr>
      </w:pPr>
      <w:r>
        <w:rPr>
          <w:rFonts w:hint="eastAsia" w:ascii="宋体" w:hAnsi="宋体" w:cs="宋体"/>
          <w:b/>
          <w:bCs/>
          <w:color w:val="auto"/>
          <w:sz w:val="44"/>
          <w:szCs w:val="44"/>
          <w:lang w:eastAsia="zh-CN"/>
        </w:rPr>
        <w:t>实施</w:t>
      </w:r>
      <w:r>
        <w:rPr>
          <w:rFonts w:hint="eastAsia" w:ascii="宋体" w:hAnsi="宋体" w:eastAsia="宋体" w:cs="宋体"/>
          <w:b/>
          <w:bCs/>
          <w:color w:val="auto"/>
          <w:sz w:val="44"/>
          <w:szCs w:val="44"/>
          <w:lang w:eastAsia="zh-CN"/>
        </w:rPr>
        <w:t>监管工作指引</w:t>
      </w:r>
      <w:r>
        <w:rPr>
          <w:rFonts w:hint="eastAsia" w:ascii="宋体" w:hAnsi="宋体" w:cs="宋体"/>
          <w:b/>
          <w:bCs/>
          <w:color w:val="auto"/>
          <w:sz w:val="44"/>
          <w:szCs w:val="44"/>
          <w:lang w:eastAsia="zh-CN"/>
        </w:rPr>
        <w:t>（试行）</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ascii="仿宋_GB2312" w:hAnsi="宋体" w:eastAsia="仿宋_GB2312" w:cs="宋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eastAsia="zh-CN"/>
        </w:rPr>
      </w:pPr>
      <w:r>
        <w:rPr>
          <w:rFonts w:hint="eastAsia" w:ascii="仿宋" w:hAnsi="仿宋" w:eastAsia="仿宋" w:cs="仿宋"/>
          <w:b/>
          <w:color w:val="auto"/>
          <w:sz w:val="32"/>
          <w:szCs w:val="32"/>
        </w:rPr>
        <w:t>第一条</w:t>
      </w:r>
      <w:r>
        <w:rPr>
          <w:rFonts w:hint="eastAsia" w:ascii="仿宋" w:hAnsi="仿宋" w:eastAsia="仿宋" w:cs="仿宋"/>
          <w:b/>
          <w:color w:val="auto"/>
          <w:sz w:val="32"/>
          <w:szCs w:val="32"/>
          <w:lang w:eastAsia="zh-CN"/>
        </w:rPr>
        <w:t>【依据】</w:t>
      </w:r>
      <w:r>
        <w:rPr>
          <w:rFonts w:hint="eastAsia" w:ascii="仿宋" w:hAnsi="仿宋" w:eastAsia="仿宋" w:cs="仿宋"/>
          <w:b/>
          <w:color w:val="auto"/>
          <w:sz w:val="32"/>
          <w:szCs w:val="32"/>
          <w:lang w:val="en-US" w:eastAsia="zh-CN"/>
        </w:rPr>
        <w:t xml:space="preserve"> </w:t>
      </w:r>
      <w:r>
        <w:rPr>
          <w:rFonts w:hint="eastAsia" w:ascii="仿宋" w:hAnsi="仿宋" w:eastAsia="仿宋" w:cs="仿宋"/>
          <w:color w:val="auto"/>
          <w:sz w:val="32"/>
          <w:szCs w:val="32"/>
          <w:lang w:eastAsia="zh-CN"/>
        </w:rPr>
        <w:t>为进一步规范深圳市龙岗区土地整备利益统筹项目监管工作，根据《深圳市土地整备利益统筹项目管理办法》（深规土规〔</w:t>
      </w:r>
      <w:r>
        <w:rPr>
          <w:rFonts w:hint="eastAsia" w:ascii="仿宋" w:hAnsi="仿宋" w:eastAsia="仿宋" w:cs="仿宋"/>
          <w:color w:val="auto"/>
          <w:sz w:val="32"/>
          <w:szCs w:val="32"/>
          <w:lang w:val="en-US" w:eastAsia="zh-CN"/>
        </w:rPr>
        <w:t>2018</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6号</w:t>
      </w:r>
      <w:r>
        <w:rPr>
          <w:rFonts w:hint="eastAsia" w:ascii="仿宋" w:hAnsi="仿宋" w:eastAsia="仿宋" w:cs="仿宋"/>
          <w:color w:val="auto"/>
          <w:sz w:val="32"/>
          <w:szCs w:val="32"/>
          <w:lang w:eastAsia="zh-CN"/>
        </w:rPr>
        <w:t>）、《市规划和自然资源局关于规范土地整备利益统筹项目补偿安置有关事项的通知》（深规划资源〔</w:t>
      </w:r>
      <w:r>
        <w:rPr>
          <w:rFonts w:hint="eastAsia" w:ascii="仿宋" w:hAnsi="仿宋" w:eastAsia="仿宋" w:cs="仿宋"/>
          <w:color w:val="auto"/>
          <w:sz w:val="32"/>
          <w:szCs w:val="32"/>
          <w:lang w:val="en-US" w:eastAsia="zh-CN"/>
        </w:rPr>
        <w:t>2019</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255号</w:t>
      </w:r>
      <w:r>
        <w:rPr>
          <w:rFonts w:hint="eastAsia" w:ascii="仿宋" w:hAnsi="仿宋" w:eastAsia="仿宋" w:cs="仿宋"/>
          <w:color w:val="auto"/>
          <w:sz w:val="32"/>
          <w:szCs w:val="32"/>
          <w:lang w:eastAsia="zh-CN"/>
        </w:rPr>
        <w:t>）等有关规定，结合我区实际，制定本指引。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lang w:eastAsia="zh-CN"/>
        </w:rPr>
        <w:t>第二条</w:t>
      </w:r>
      <w:r>
        <w:rPr>
          <w:rFonts w:hint="eastAsia" w:ascii="仿宋" w:hAnsi="仿宋" w:eastAsia="仿宋" w:cs="仿宋"/>
          <w:b/>
          <w:color w:val="auto"/>
          <w:sz w:val="32"/>
          <w:szCs w:val="32"/>
          <w:lang w:val="en-US" w:eastAsia="zh-CN"/>
        </w:rPr>
        <w:t xml:space="preserve">【适用范围】 </w:t>
      </w:r>
      <w:r>
        <w:rPr>
          <w:rFonts w:hint="eastAsia" w:ascii="仿宋" w:hAnsi="仿宋" w:eastAsia="仿宋" w:cs="仿宋"/>
          <w:color w:val="auto"/>
          <w:sz w:val="32"/>
          <w:szCs w:val="32"/>
          <w:lang w:val="en-US" w:eastAsia="zh-CN"/>
        </w:rPr>
        <w:t>深圳市龙岗区土地整备利益统筹项目以及“先整备后统筹”项目中以利益统筹补偿方式进行补偿项目（以下简称“利益统筹项目”）的监管工作适用本指引。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第三条</w:t>
      </w:r>
      <w:r>
        <w:rPr>
          <w:rFonts w:hint="eastAsia" w:ascii="仿宋" w:hAnsi="仿宋" w:eastAsia="仿宋" w:cs="仿宋"/>
          <w:color w:val="auto"/>
          <w:sz w:val="32"/>
          <w:szCs w:val="32"/>
          <w:lang w:val="en-US" w:eastAsia="zh-CN"/>
        </w:rPr>
        <w:t>【</w:t>
      </w:r>
      <w:r>
        <w:rPr>
          <w:rFonts w:hint="eastAsia" w:ascii="仿宋" w:hAnsi="仿宋" w:eastAsia="仿宋" w:cs="仿宋"/>
          <w:b/>
          <w:color w:val="auto"/>
          <w:sz w:val="32"/>
          <w:szCs w:val="32"/>
          <w:lang w:val="en-US" w:eastAsia="zh-CN"/>
        </w:rPr>
        <w:t>职责分工</w:t>
      </w:r>
      <w:r>
        <w:rPr>
          <w:rFonts w:hint="eastAsia" w:ascii="仿宋" w:hAnsi="仿宋" w:eastAsia="仿宋" w:cs="仿宋"/>
          <w:color w:val="auto"/>
          <w:sz w:val="32"/>
          <w:szCs w:val="32"/>
          <w:lang w:val="en-US" w:eastAsia="zh-CN"/>
        </w:rPr>
        <w:t>】 区土地整备事务中心负责制定利益统筹项目实施监管工作指引、实施监管协议示范文本，明确专项监管资金测算、账户管理、资金注入、使用规则，负责在完成补偿安置协议备案后组织搬迁人签订利益统筹项目实施监管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辖区街道办事处（以下简称“街道办”）</w:t>
      </w:r>
      <w:bookmarkStart w:id="0" w:name="_GoBack"/>
      <w:bookmarkEnd w:id="0"/>
      <w:r>
        <w:rPr>
          <w:rFonts w:hint="eastAsia" w:ascii="仿宋" w:hAnsi="仿宋" w:eastAsia="仿宋" w:cs="仿宋"/>
          <w:color w:val="auto"/>
          <w:sz w:val="32"/>
          <w:szCs w:val="32"/>
          <w:lang w:val="en-US" w:eastAsia="zh-CN"/>
        </w:rPr>
        <w:t>是利益统筹项目监管单位，负责参与利益统筹项目实施监管协议的签订，与搬迁人签订专项资金监管协议，并履行监管职责。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搬迁人是指原农村集体经济组织继受单位，或不动产权益人，或按照相关规定确定的市场主体。搬迁人负责与区土地整备事务中心、街道办签订利益统筹项目实施监管协议，与街道办签订专项资金监管协议，履行补偿安置责任主体义务，按规定缴纳监管资金或提供银行保函、政府控股金融机构保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lang w:val="en-US" w:eastAsia="zh-CN"/>
        </w:rPr>
        <w:t>第四条</w:t>
      </w:r>
      <w:r>
        <w:rPr>
          <w:rFonts w:hint="eastAsia" w:ascii="仿宋" w:hAnsi="仿宋" w:eastAsia="仿宋" w:cs="仿宋"/>
          <w:color w:val="auto"/>
          <w:sz w:val="32"/>
          <w:szCs w:val="32"/>
          <w:lang w:val="en-US" w:eastAsia="zh-CN"/>
        </w:rPr>
        <w:t>【</w:t>
      </w:r>
      <w:r>
        <w:rPr>
          <w:rFonts w:hint="eastAsia" w:ascii="仿宋" w:hAnsi="仿宋" w:eastAsia="仿宋" w:cs="仿宋"/>
          <w:b/>
          <w:color w:val="auto"/>
          <w:sz w:val="32"/>
          <w:szCs w:val="32"/>
          <w:lang w:val="en-US" w:eastAsia="zh-CN"/>
        </w:rPr>
        <w:t>监管内容</w:t>
      </w:r>
      <w:r>
        <w:rPr>
          <w:rFonts w:hint="eastAsia" w:ascii="仿宋" w:hAnsi="仿宋" w:eastAsia="仿宋" w:cs="仿宋"/>
          <w:color w:val="auto"/>
          <w:sz w:val="32"/>
          <w:szCs w:val="32"/>
          <w:lang w:val="en-US" w:eastAsia="zh-CN"/>
        </w:rPr>
        <w:t>】 利益统筹项目监管内容包括：</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ascii="仿宋_GB2312" w:eastAsia="仿宋_GB2312"/>
          <w:color w:val="auto"/>
          <w:sz w:val="32"/>
        </w:rPr>
        <w:t>按照搬迁补偿安置</w:t>
      </w:r>
      <w:r>
        <w:rPr>
          <w:rFonts w:hint="eastAsia" w:ascii="仿宋_GB2312" w:eastAsia="仿宋_GB2312"/>
          <w:color w:val="auto"/>
          <w:sz w:val="32"/>
        </w:rPr>
        <w:t>协议</w:t>
      </w:r>
      <w:r>
        <w:rPr>
          <w:rFonts w:ascii="仿宋_GB2312" w:eastAsia="仿宋_GB2312"/>
          <w:color w:val="auto"/>
          <w:sz w:val="32"/>
        </w:rPr>
        <w:t>履行货币补偿、提供回迁房屋和过渡安置等义务</w:t>
      </w:r>
      <w:r>
        <w:rPr>
          <w:rFonts w:hint="eastAsia" w:ascii="仿宋_GB2312" w:eastAsia="仿宋_GB2312"/>
          <w:color w:val="auto"/>
          <w:sz w:val="32"/>
          <w:lang w:eastAsia="zh-CN"/>
        </w:rPr>
        <w:t>情况</w:t>
      </w:r>
      <w:r>
        <w:rPr>
          <w:rFonts w:hint="eastAsia" w:ascii="仿宋" w:hAnsi="仿宋" w:eastAsia="仿宋" w:cs="仿宋"/>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回迁安置物业的建设与交付；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公共配套设施的建设与交付；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创新型产业用房、保障性住房的建设与交付；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（五）项目实施进度安排；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（六）项目实施监管资金及监管措施。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lang w:val="en-US" w:eastAsia="zh-CN"/>
        </w:rPr>
        <w:t xml:space="preserve">第五条【监管方式】 </w:t>
      </w:r>
      <w:r>
        <w:rPr>
          <w:rFonts w:hint="eastAsia" w:ascii="仿宋" w:hAnsi="仿宋" w:eastAsia="仿宋" w:cs="仿宋"/>
          <w:color w:val="auto"/>
          <w:sz w:val="32"/>
          <w:szCs w:val="32"/>
          <w:lang w:val="en-US" w:eastAsia="zh-CN"/>
        </w:rPr>
        <w:t>街道办采取现场巡查或书面函询等方式，对利益统筹项目推进情况进行监督检查，实时掌握项目实施动态，建立健全巡查机制和工作台账，发现问题的，应要求搬迁人及时整改。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lang w:val="en-US" w:eastAsia="zh-CN"/>
        </w:rPr>
        <w:t>第六条</w:t>
      </w:r>
      <w:r>
        <w:rPr>
          <w:rFonts w:hint="eastAsia" w:ascii="仿宋" w:hAnsi="仿宋" w:eastAsia="仿宋" w:cs="仿宋"/>
          <w:color w:val="auto"/>
          <w:sz w:val="32"/>
          <w:szCs w:val="32"/>
          <w:lang w:val="en-US" w:eastAsia="zh-CN"/>
        </w:rPr>
        <w:t>【</w:t>
      </w:r>
      <w:r>
        <w:rPr>
          <w:rFonts w:hint="eastAsia" w:ascii="仿宋" w:hAnsi="仿宋" w:eastAsia="仿宋" w:cs="仿宋"/>
          <w:b/>
          <w:color w:val="auto"/>
          <w:sz w:val="32"/>
          <w:szCs w:val="32"/>
          <w:lang w:val="en-US" w:eastAsia="zh-CN"/>
        </w:rPr>
        <w:t>监管协议</w:t>
      </w:r>
      <w:r>
        <w:rPr>
          <w:rFonts w:hint="eastAsia" w:ascii="仿宋" w:hAnsi="仿宋" w:eastAsia="仿宋" w:cs="仿宋"/>
          <w:color w:val="auto"/>
          <w:sz w:val="32"/>
          <w:szCs w:val="32"/>
          <w:lang w:val="en-US" w:eastAsia="zh-CN"/>
        </w:rPr>
        <w:t>】 实施监管协议的内容包括：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（一）明确补偿安置责任主体；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（二）按照留用土地批复应履行建设并移交的公共配套设施、创新型产业用房、保障性住房的义务；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（三）按照补偿安置协议履行货币补偿、提供回迁安置物业和过渡安置等义务；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（四）履行建筑废弃物减排，新建再生建材使用的义务；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（五）项目实施进度安排；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w:t>
      </w:r>
      <w:r>
        <w:rPr>
          <w:rFonts w:hint="eastAsia" w:ascii="仿宋_GB2312" w:eastAsia="仿宋_GB2312"/>
          <w:color w:val="auto"/>
          <w:sz w:val="32"/>
        </w:rPr>
        <w:t>项目实施监管资金及</w:t>
      </w:r>
      <w:r>
        <w:rPr>
          <w:rFonts w:ascii="仿宋_GB2312" w:eastAsia="仿宋_GB2312"/>
          <w:color w:val="auto"/>
          <w:sz w:val="32"/>
        </w:rPr>
        <w:t>监管措施</w:t>
      </w:r>
      <w:r>
        <w:rPr>
          <w:rFonts w:hint="eastAsia" w:ascii="仿宋" w:hAnsi="仿宋" w:eastAsia="仿宋" w:cs="仿宋"/>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（七）其他事项。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lang w:val="en-US" w:eastAsia="zh-CN"/>
        </w:rPr>
        <w:t>第七条</w:t>
      </w:r>
      <w:r>
        <w:rPr>
          <w:rFonts w:hint="eastAsia" w:ascii="仿宋" w:hAnsi="仿宋" w:eastAsia="仿宋" w:cs="仿宋"/>
          <w:color w:val="auto"/>
          <w:sz w:val="32"/>
          <w:szCs w:val="32"/>
          <w:lang w:val="en-US" w:eastAsia="zh-CN"/>
        </w:rPr>
        <w:t>【</w:t>
      </w:r>
      <w:r>
        <w:rPr>
          <w:rFonts w:hint="eastAsia" w:ascii="仿宋" w:hAnsi="仿宋" w:eastAsia="仿宋" w:cs="仿宋"/>
          <w:b/>
          <w:bCs/>
          <w:color w:val="auto"/>
          <w:sz w:val="32"/>
          <w:szCs w:val="32"/>
          <w:lang w:val="en-US" w:eastAsia="zh-CN"/>
        </w:rPr>
        <w:t>专项监管资金</w:t>
      </w:r>
      <w:r>
        <w:rPr>
          <w:rFonts w:hint="eastAsia" w:ascii="仿宋" w:hAnsi="仿宋" w:eastAsia="仿宋" w:cs="仿宋"/>
          <w:color w:val="auto"/>
          <w:sz w:val="32"/>
          <w:szCs w:val="32"/>
          <w:lang w:val="en-US" w:eastAsia="zh-CN"/>
        </w:rPr>
        <w:t>】 利益统筹项目对回迁房建设、过渡费实行专项资金监管。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回迁房建设专项监管资金按照该项目所在辖区建安成本以及所需建设房屋面积确定，计算方法为：回迁房建设专项监管资金=回迁安置房屋面积×单位面积建安成本。单位面积建安成本由街道办参照测算时最近公告的工程造价指数等造价信息确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过渡费专项监管资金按已备案搬迁补偿安置协议所有回迁户的1年约定临时安置过渡费计算确定，计算方法为：过渡费专项监管资金=已备案搬迁补偿安置协议房屋建筑面积×每月过渡费×12。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回迁房建设专项监管资金、过渡费专项监管资金在签订实施监管协议之日起10个工作日内完成首次核算，以后每季度为一个核算周期，在核算完成后10个工作日内完成相应监管。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第八条</w:t>
      </w:r>
      <w:r>
        <w:rPr>
          <w:rFonts w:hint="eastAsia" w:ascii="仿宋" w:hAnsi="仿宋" w:eastAsia="仿宋" w:cs="仿宋"/>
          <w:color w:val="auto"/>
          <w:sz w:val="32"/>
          <w:szCs w:val="32"/>
          <w:lang w:val="en-US" w:eastAsia="zh-CN"/>
        </w:rPr>
        <w:t>【</w:t>
      </w:r>
      <w:r>
        <w:rPr>
          <w:rFonts w:hint="eastAsia" w:ascii="仿宋" w:hAnsi="仿宋" w:eastAsia="仿宋" w:cs="仿宋"/>
          <w:b/>
          <w:bCs/>
          <w:color w:val="auto"/>
          <w:sz w:val="32"/>
          <w:szCs w:val="32"/>
          <w:lang w:val="en-US" w:eastAsia="zh-CN"/>
        </w:rPr>
        <w:t>资金监管方式</w:t>
      </w:r>
      <w:r>
        <w:rPr>
          <w:rFonts w:hint="eastAsia" w:ascii="仿宋" w:hAnsi="仿宋" w:eastAsia="仿宋" w:cs="仿宋"/>
          <w:color w:val="auto"/>
          <w:sz w:val="32"/>
          <w:szCs w:val="32"/>
          <w:lang w:val="en-US" w:eastAsia="zh-CN"/>
        </w:rPr>
        <w:t>】 资金监管可以采取现金监管、无条件见索即付的银行履约保函监管、政府控股的金融机构保函监管等单一或组合的方式。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采取保函方式的，搬迁人应提供以街道办为受益人的不可撤销、见索即付的履约保函。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第九条</w:t>
      </w:r>
      <w:r>
        <w:rPr>
          <w:rFonts w:hint="eastAsia" w:ascii="仿宋" w:hAnsi="仿宋" w:eastAsia="仿宋" w:cs="仿宋"/>
          <w:color w:val="auto"/>
          <w:sz w:val="32"/>
          <w:szCs w:val="32"/>
          <w:lang w:val="en-US" w:eastAsia="zh-CN"/>
        </w:rPr>
        <w:t>【</w:t>
      </w:r>
      <w:r>
        <w:rPr>
          <w:rFonts w:hint="eastAsia" w:ascii="仿宋" w:hAnsi="仿宋" w:eastAsia="仿宋" w:cs="仿宋"/>
          <w:b/>
          <w:bCs/>
          <w:color w:val="auto"/>
          <w:sz w:val="32"/>
          <w:szCs w:val="32"/>
          <w:lang w:val="en-US" w:eastAsia="zh-CN"/>
        </w:rPr>
        <w:t>监管资金免交</w:t>
      </w:r>
      <w:r>
        <w:rPr>
          <w:rFonts w:hint="eastAsia" w:ascii="仿宋" w:hAnsi="仿宋" w:eastAsia="仿宋" w:cs="仿宋"/>
          <w:color w:val="auto"/>
          <w:sz w:val="32"/>
          <w:szCs w:val="32"/>
          <w:lang w:val="en-US" w:eastAsia="zh-CN"/>
        </w:rPr>
        <w:t>】 回迁安置物业的权利主体出具经公证的自愿承担风险的声明后，可与搬迁人共同向街道办申请免交该部分回迁安置物业对应的回迁房建设专项监管资金和该部分回迁安置物业对应的过渡费专项监管资金。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第十条</w:t>
      </w:r>
      <w:r>
        <w:rPr>
          <w:rFonts w:hint="eastAsia" w:ascii="仿宋" w:hAnsi="仿宋" w:eastAsia="仿宋" w:cs="仿宋"/>
          <w:color w:val="auto"/>
          <w:sz w:val="32"/>
          <w:szCs w:val="32"/>
          <w:lang w:val="en-US" w:eastAsia="zh-CN"/>
        </w:rPr>
        <w:t>【</w:t>
      </w:r>
      <w:r>
        <w:rPr>
          <w:rFonts w:hint="eastAsia" w:ascii="仿宋" w:hAnsi="仿宋" w:eastAsia="仿宋" w:cs="仿宋"/>
          <w:b/>
          <w:bCs/>
          <w:color w:val="auto"/>
          <w:sz w:val="32"/>
          <w:szCs w:val="32"/>
          <w:lang w:val="en-US" w:eastAsia="zh-CN"/>
        </w:rPr>
        <w:t>资金监管实施</w:t>
      </w:r>
      <w:r>
        <w:rPr>
          <w:rFonts w:hint="eastAsia" w:ascii="仿宋" w:hAnsi="仿宋" w:eastAsia="仿宋" w:cs="仿宋"/>
          <w:color w:val="auto"/>
          <w:sz w:val="32"/>
          <w:szCs w:val="32"/>
          <w:lang w:val="en-US" w:eastAsia="zh-CN"/>
        </w:rPr>
        <w:t>】 回迁房建设专项监管资金和过渡费专项监管资金设立统一监管账户，开户行由搬迁人自行选择，原则上应是在项目所在街道设立的受理或分支机构。街道办、搬迁人和受托监管银行通过签订资金监管协议，明确各方权利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街道办应在回迁房建设专项监管资金和过渡费专项监管资金核算完成后向搬迁人和受托监管银行发出当期监管资金核算书。监管账户资金不足的，搬迁人应在收到核算书之日起5个工作日内补足。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第十一条</w:t>
      </w:r>
      <w:r>
        <w:rPr>
          <w:rFonts w:hint="eastAsia" w:ascii="仿宋" w:hAnsi="仿宋" w:eastAsia="仿宋" w:cs="仿宋"/>
          <w:color w:val="auto"/>
          <w:sz w:val="32"/>
          <w:szCs w:val="32"/>
          <w:lang w:val="en-US" w:eastAsia="zh-CN"/>
        </w:rPr>
        <w:t>【</w:t>
      </w:r>
      <w:r>
        <w:rPr>
          <w:rFonts w:hint="eastAsia" w:ascii="仿宋" w:hAnsi="仿宋" w:eastAsia="仿宋" w:cs="仿宋"/>
          <w:b/>
          <w:bCs/>
          <w:color w:val="auto"/>
          <w:sz w:val="32"/>
          <w:szCs w:val="32"/>
          <w:lang w:val="en-US" w:eastAsia="zh-CN"/>
        </w:rPr>
        <w:t>资金监管使用规则</w:t>
      </w:r>
      <w:r>
        <w:rPr>
          <w:rFonts w:hint="eastAsia" w:ascii="仿宋" w:hAnsi="仿宋" w:eastAsia="仿宋" w:cs="仿宋"/>
          <w:color w:val="auto"/>
          <w:sz w:val="32"/>
          <w:szCs w:val="32"/>
          <w:lang w:val="en-US" w:eastAsia="zh-CN"/>
        </w:rPr>
        <w:t>】 在每个核算周期内，搬迁人补足当期应入账回迁房建设专项监管资金后，可使用资金专项用于支付回迁安置房建设工程款，但使用额度不得超出回迁房建设专项监管资金的入账金额。搬迁人凭施工合同、合同履行凭证（含工程形象进度）等，使用回迁房建设专项监管资金支付回迁安置房建设工程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在每个核算周期内，搬迁人补足当期应入账过渡费专项监管资金后，可使用资金专项用于支付回迁户的过渡费，但使用额度不得超出过渡费专项监管资金的入账金额。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专项监管资金不得挪作他用，街道办应在每个核算周期内不定期检查资金使用情况。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 xml:space="preserve">第十二条【监管资金划拨】 </w:t>
      </w:r>
      <w:r>
        <w:rPr>
          <w:rFonts w:hint="eastAsia" w:ascii="仿宋" w:hAnsi="仿宋" w:eastAsia="仿宋" w:cs="仿宋"/>
          <w:color w:val="auto"/>
          <w:sz w:val="32"/>
          <w:szCs w:val="32"/>
          <w:lang w:val="en-US" w:eastAsia="zh-CN"/>
        </w:rPr>
        <w:t>因搬迁人资金不足、拖延项目实施等原因造成回迁安置物业无法建设或交付的，街道办可使用回迁房建设专项监管资金继续完成回迁安置房建设，街道办可使用过渡费专项监管资金支付回迁户的过渡费；街道办也可使用回迁房建设专项监管资金和过渡费专项监管资金向回迁安置物业权利主体支付补偿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trike w:val="0"/>
          <w:dstrike w:val="0"/>
          <w:color w:val="auto"/>
          <w:sz w:val="32"/>
          <w:szCs w:val="32"/>
          <w:lang w:val="en-US" w:eastAsia="zh-CN"/>
        </w:rPr>
      </w:pPr>
      <w:r>
        <w:rPr>
          <w:rFonts w:hint="eastAsia" w:ascii="仿宋" w:hAnsi="仿宋" w:eastAsia="仿宋" w:cs="仿宋"/>
          <w:b/>
          <w:bCs/>
          <w:color w:val="auto"/>
          <w:sz w:val="32"/>
          <w:szCs w:val="32"/>
          <w:lang w:val="en-US" w:eastAsia="zh-CN"/>
        </w:rPr>
        <w:t>第十三条</w:t>
      </w:r>
      <w:r>
        <w:rPr>
          <w:rFonts w:hint="eastAsia" w:ascii="仿宋" w:hAnsi="仿宋" w:eastAsia="仿宋" w:cs="仿宋"/>
          <w:color w:val="auto"/>
          <w:sz w:val="32"/>
          <w:szCs w:val="32"/>
          <w:lang w:val="en-US" w:eastAsia="zh-CN"/>
        </w:rPr>
        <w:t>【</w:t>
      </w:r>
      <w:r>
        <w:rPr>
          <w:rFonts w:hint="eastAsia" w:ascii="仿宋" w:hAnsi="仿宋" w:eastAsia="仿宋" w:cs="仿宋"/>
          <w:b/>
          <w:bCs/>
          <w:color w:val="auto"/>
          <w:sz w:val="32"/>
          <w:szCs w:val="32"/>
          <w:lang w:val="en-US" w:eastAsia="zh-CN"/>
        </w:rPr>
        <w:t>资金监管协议和监管账户的解除</w:t>
      </w:r>
      <w:r>
        <w:rPr>
          <w:rFonts w:hint="eastAsia" w:ascii="仿宋" w:hAnsi="仿宋" w:eastAsia="仿宋" w:cs="仿宋"/>
          <w:color w:val="auto"/>
          <w:sz w:val="32"/>
          <w:szCs w:val="32"/>
          <w:lang w:val="en-US" w:eastAsia="zh-CN"/>
        </w:rPr>
        <w:t xml:space="preserve">】 </w:t>
      </w:r>
      <w:r>
        <w:rPr>
          <w:rFonts w:hint="eastAsia" w:ascii="仿宋" w:hAnsi="仿宋" w:eastAsia="仿宋" w:cs="仿宋"/>
          <w:strike w:val="0"/>
          <w:dstrike w:val="0"/>
          <w:color w:val="auto"/>
          <w:sz w:val="32"/>
          <w:szCs w:val="32"/>
          <w:lang w:val="en-US" w:eastAsia="zh-CN"/>
        </w:rPr>
        <w:t>搬迁人履行完搬迁补偿安置协议书全部义务，搬迁人与相关回迁户厘清经济关系后，资金监管协议和监管账户应予解除。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trike w:val="0"/>
          <w:dstrike w:val="0"/>
          <w:color w:val="auto"/>
          <w:sz w:val="32"/>
          <w:szCs w:val="32"/>
          <w:lang w:val="en-US" w:eastAsia="zh-CN"/>
        </w:rPr>
      </w:pPr>
      <w:r>
        <w:rPr>
          <w:rFonts w:hint="eastAsia" w:ascii="仿宋" w:hAnsi="仿宋" w:eastAsia="仿宋" w:cs="仿宋"/>
          <w:strike w:val="0"/>
          <w:dstrike w:val="0"/>
          <w:color w:val="auto"/>
          <w:sz w:val="32"/>
          <w:szCs w:val="32"/>
          <w:lang w:val="en-US" w:eastAsia="zh-CN"/>
        </w:rPr>
        <w:t>如利益统筹项目被清退的，在搬迁人与相关回迁户解决完毕纠纷，搬迁人与相关回迁户厘清经济关系后，资金监管协议和监管账户应予解除。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 xml:space="preserve">第十四条【街道办信息报送】 </w:t>
      </w:r>
      <w:r>
        <w:rPr>
          <w:rFonts w:hint="eastAsia" w:ascii="仿宋" w:hAnsi="仿宋" w:eastAsia="仿宋" w:cs="仿宋"/>
          <w:color w:val="auto"/>
          <w:sz w:val="32"/>
          <w:szCs w:val="32"/>
          <w:lang w:val="en-US" w:eastAsia="zh-CN"/>
        </w:rPr>
        <w:t>街道办应在每季度首月末向区土地整备事务中心报送利益统筹项目的专项监管资金核算、使用情况。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第十五条</w:t>
      </w:r>
      <w:r>
        <w:rPr>
          <w:rFonts w:hint="eastAsia" w:ascii="仿宋" w:hAnsi="仿宋" w:eastAsia="仿宋" w:cs="仿宋"/>
          <w:color w:val="auto"/>
          <w:sz w:val="32"/>
          <w:szCs w:val="32"/>
          <w:lang w:val="en-US" w:eastAsia="zh-CN"/>
        </w:rPr>
        <w:t>【</w:t>
      </w:r>
      <w:r>
        <w:rPr>
          <w:rFonts w:hint="eastAsia" w:ascii="仿宋" w:hAnsi="仿宋" w:eastAsia="仿宋" w:cs="仿宋"/>
          <w:b/>
          <w:bCs/>
          <w:color w:val="auto"/>
          <w:sz w:val="32"/>
          <w:szCs w:val="32"/>
          <w:lang w:val="en-US" w:eastAsia="zh-CN"/>
        </w:rPr>
        <w:t>不动产权注销</w:t>
      </w:r>
      <w:r>
        <w:rPr>
          <w:rFonts w:hint="eastAsia" w:ascii="仿宋" w:hAnsi="仿宋" w:eastAsia="仿宋" w:cs="仿宋"/>
          <w:color w:val="auto"/>
          <w:sz w:val="32"/>
          <w:szCs w:val="32"/>
          <w:lang w:val="en-US" w:eastAsia="zh-CN"/>
        </w:rPr>
        <w:t>】 已拆除房屋的房地产权利证书注销工作，应由房屋登记权利人本人或由受托人持公证委托书依法申请办理不动产注销登记。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 xml:space="preserve">第十六条【商品房销售】 </w:t>
      </w:r>
      <w:r>
        <w:rPr>
          <w:rFonts w:hint="eastAsia" w:ascii="仿宋_GB2312" w:hAnsi="仿宋_GB2312" w:eastAsia="仿宋_GB2312" w:cs="仿宋_GB2312"/>
          <w:color w:val="auto"/>
          <w:kern w:val="0"/>
          <w:sz w:val="32"/>
          <w:szCs w:val="32"/>
        </w:rPr>
        <w:t>区住房和建设部门在办理利益统筹项目商品房销售审批时，需根据土地使用权出让合同及其补充协议、区</w:t>
      </w:r>
      <w:r>
        <w:rPr>
          <w:rFonts w:hint="eastAsia" w:ascii="仿宋_GB2312" w:hAnsi="仿宋_GB2312" w:eastAsia="仿宋_GB2312" w:cs="仿宋_GB2312"/>
          <w:color w:val="auto"/>
          <w:kern w:val="0"/>
          <w:sz w:val="32"/>
          <w:szCs w:val="32"/>
          <w:lang w:eastAsia="zh-CN"/>
        </w:rPr>
        <w:t>土地整备事务中心</w:t>
      </w:r>
      <w:r>
        <w:rPr>
          <w:rFonts w:hint="eastAsia" w:ascii="仿宋_GB2312" w:hAnsi="仿宋_GB2312" w:eastAsia="仿宋_GB2312" w:cs="仿宋_GB2312"/>
          <w:color w:val="auto"/>
          <w:kern w:val="0"/>
          <w:sz w:val="32"/>
          <w:szCs w:val="32"/>
        </w:rPr>
        <w:t>的书面意见办理销售审批。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经备案的搬迁补偿安置协议确定的安置房、土地使用权出让合同及其补充协议确定的移交政府的物业，不得纳入商品房销售范围。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第十七条</w:t>
      </w:r>
      <w:r>
        <w:rPr>
          <w:rFonts w:hint="eastAsia" w:ascii="仿宋" w:hAnsi="仿宋" w:eastAsia="仿宋" w:cs="仿宋"/>
          <w:color w:val="auto"/>
          <w:sz w:val="32"/>
          <w:szCs w:val="32"/>
          <w:lang w:val="en-US" w:eastAsia="zh-CN"/>
        </w:rPr>
        <w:t>【</w:t>
      </w:r>
      <w:r>
        <w:rPr>
          <w:rFonts w:hint="eastAsia" w:ascii="仿宋" w:hAnsi="仿宋" w:eastAsia="仿宋" w:cs="仿宋"/>
          <w:b/>
          <w:bCs/>
          <w:color w:val="auto"/>
          <w:sz w:val="32"/>
          <w:szCs w:val="32"/>
          <w:lang w:val="en-US" w:eastAsia="zh-CN"/>
        </w:rPr>
        <w:t>不动产权登记</w:t>
      </w:r>
      <w:r>
        <w:rPr>
          <w:rFonts w:hint="eastAsia" w:ascii="仿宋" w:hAnsi="仿宋" w:eastAsia="仿宋" w:cs="仿宋"/>
          <w:color w:val="auto"/>
          <w:sz w:val="32"/>
          <w:szCs w:val="32"/>
          <w:lang w:val="en-US" w:eastAsia="zh-CN"/>
        </w:rPr>
        <w:t>】 用于回迁安置的物业，搬迁人应提交经备案的搬迁补偿安置协议等材料与被搬迁人共同申请办理不动产登记。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需移交政府的创新型产业用房、保障性住房，搬迁人应提交移交政府的确认文件等材料与相关政府部门共同申请办理不动产登记。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trike w:val="0"/>
          <w:dstrike w:val="0"/>
          <w:color w:val="auto"/>
          <w:sz w:val="32"/>
          <w:szCs w:val="32"/>
          <w:lang w:val="en-US" w:eastAsia="zh-CN"/>
        </w:rPr>
      </w:pPr>
      <w:r>
        <w:rPr>
          <w:rFonts w:hint="eastAsia" w:ascii="仿宋" w:hAnsi="仿宋" w:eastAsia="仿宋" w:cs="仿宋"/>
          <w:b/>
          <w:strike w:val="0"/>
          <w:dstrike w:val="0"/>
          <w:color w:val="auto"/>
          <w:sz w:val="32"/>
          <w:szCs w:val="32"/>
          <w:lang w:val="en-US" w:eastAsia="zh-CN"/>
        </w:rPr>
        <w:t>第十八条</w:t>
      </w:r>
      <w:r>
        <w:rPr>
          <w:rFonts w:hint="eastAsia" w:ascii="仿宋" w:hAnsi="仿宋" w:eastAsia="仿宋" w:cs="仿宋"/>
          <w:b/>
          <w:bCs/>
          <w:strike w:val="0"/>
          <w:dstrike w:val="0"/>
          <w:color w:val="auto"/>
          <w:sz w:val="32"/>
          <w:szCs w:val="32"/>
          <w:lang w:val="en-US" w:eastAsia="zh-CN"/>
        </w:rPr>
        <w:t xml:space="preserve">【项目清退】 </w:t>
      </w:r>
      <w:r>
        <w:rPr>
          <w:rFonts w:hint="eastAsia" w:ascii="仿宋" w:hAnsi="仿宋" w:eastAsia="仿宋" w:cs="仿宋"/>
          <w:strike w:val="0"/>
          <w:dstrike w:val="0"/>
          <w:color w:val="auto"/>
          <w:sz w:val="32"/>
          <w:szCs w:val="32"/>
          <w:lang w:val="en-US" w:eastAsia="zh-CN"/>
        </w:rPr>
        <w:t>对未按实施协议书移交政府用地，经催告后仍未能按实施协议书履行的，可报请区政府决策后予以清退。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第十九条</w:t>
      </w:r>
      <w:r>
        <w:rPr>
          <w:rFonts w:hint="eastAsia" w:ascii="仿宋" w:hAnsi="仿宋" w:eastAsia="仿宋" w:cs="仿宋"/>
          <w:color w:val="auto"/>
          <w:sz w:val="32"/>
          <w:szCs w:val="32"/>
          <w:lang w:val="en-US" w:eastAsia="zh-CN"/>
        </w:rPr>
        <w:t>【</w:t>
      </w:r>
      <w:r>
        <w:rPr>
          <w:rFonts w:hint="eastAsia" w:ascii="仿宋" w:hAnsi="仿宋" w:eastAsia="仿宋" w:cs="仿宋"/>
          <w:b/>
          <w:bCs/>
          <w:color w:val="auto"/>
          <w:sz w:val="32"/>
          <w:szCs w:val="32"/>
          <w:lang w:val="en-US" w:eastAsia="zh-CN"/>
        </w:rPr>
        <w:t>法律责任</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rPr>
        <w:t>国家机关工作人员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原农村集体经济组织继受单位</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原农村集体经济组织继受单位</w:t>
      </w:r>
      <w:r>
        <w:rPr>
          <w:rFonts w:hint="eastAsia" w:ascii="仿宋_GB2312" w:hAnsi="仿宋_GB2312" w:eastAsia="仿宋_GB2312" w:cs="仿宋_GB2312"/>
          <w:color w:val="auto"/>
          <w:sz w:val="32"/>
          <w:szCs w:val="32"/>
          <w:lang w:eastAsia="zh-CN"/>
        </w:rPr>
        <w:t>依法选定的开发单位</w:t>
      </w:r>
      <w:r>
        <w:rPr>
          <w:rFonts w:hint="eastAsia" w:ascii="仿宋_GB2312" w:hAnsi="仿宋_GB2312" w:eastAsia="仿宋_GB2312" w:cs="仿宋_GB2312"/>
          <w:color w:val="auto"/>
          <w:sz w:val="32"/>
          <w:szCs w:val="32"/>
        </w:rPr>
        <w:t>应依法依规开展土地整备利益统筹工作。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搬迁人违反法律法规及本指引有关规定，区土地整备事务中心、街道办有权停止办理相关手续或向有关部门提出停止办理相关手续的意见。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第二十条</w:t>
      </w:r>
      <w:r>
        <w:rPr>
          <w:rFonts w:hint="eastAsia" w:ascii="仿宋" w:hAnsi="仿宋" w:eastAsia="仿宋" w:cs="仿宋"/>
          <w:color w:val="auto"/>
          <w:sz w:val="32"/>
          <w:szCs w:val="32"/>
          <w:lang w:val="en-US" w:eastAsia="zh-CN"/>
        </w:rPr>
        <w:t>【</w:t>
      </w:r>
      <w:r>
        <w:rPr>
          <w:rFonts w:hint="eastAsia" w:ascii="仿宋" w:hAnsi="仿宋" w:eastAsia="仿宋" w:cs="仿宋"/>
          <w:b/>
          <w:bCs/>
          <w:color w:val="auto"/>
          <w:sz w:val="32"/>
          <w:szCs w:val="32"/>
          <w:lang w:val="en-US" w:eastAsia="zh-CN"/>
        </w:rPr>
        <w:t>解释</w:t>
      </w:r>
      <w:r>
        <w:rPr>
          <w:rFonts w:hint="eastAsia" w:ascii="仿宋" w:hAnsi="仿宋" w:eastAsia="仿宋" w:cs="仿宋"/>
          <w:color w:val="auto"/>
          <w:sz w:val="32"/>
          <w:szCs w:val="32"/>
          <w:lang w:val="en-US" w:eastAsia="zh-CN"/>
        </w:rPr>
        <w:t>】 本指引由区土地整备事务中心负责解释。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color w:val="auto"/>
          <w:sz w:val="30"/>
          <w:szCs w:val="30"/>
          <w:lang w:val="en-US" w:eastAsia="zh-CN"/>
        </w:rPr>
      </w:pPr>
      <w:r>
        <w:rPr>
          <w:rFonts w:hint="eastAsia" w:ascii="仿宋" w:hAnsi="仿宋" w:eastAsia="仿宋" w:cs="仿宋"/>
          <w:b/>
          <w:bCs/>
          <w:color w:val="auto"/>
          <w:sz w:val="32"/>
          <w:szCs w:val="32"/>
          <w:lang w:val="en-US" w:eastAsia="zh-CN"/>
        </w:rPr>
        <w:t xml:space="preserve">第二十一条【施行日期及有效期】 </w:t>
      </w:r>
      <w:r>
        <w:rPr>
          <w:rFonts w:hint="eastAsia" w:ascii="仿宋" w:hAnsi="仿宋" w:eastAsia="仿宋" w:cs="仿宋"/>
          <w:color w:val="auto"/>
          <w:sz w:val="32"/>
          <w:szCs w:val="32"/>
          <w:lang w:val="en-US" w:eastAsia="zh-CN"/>
        </w:rPr>
        <w:t>本指引自印发之日起施行，有效期三年。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8EF7A6"/>
    <w:multiLevelType w:val="singleLevel"/>
    <w:tmpl w:val="A48EF7A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774CA3"/>
    <w:rsid w:val="00BC1E78"/>
    <w:rsid w:val="03F46E22"/>
    <w:rsid w:val="062A1C69"/>
    <w:rsid w:val="06D005C0"/>
    <w:rsid w:val="07CB6B57"/>
    <w:rsid w:val="081024E3"/>
    <w:rsid w:val="09CB3806"/>
    <w:rsid w:val="0AF26217"/>
    <w:rsid w:val="0B4A50DB"/>
    <w:rsid w:val="0C75103C"/>
    <w:rsid w:val="0DB12CAD"/>
    <w:rsid w:val="0E75210C"/>
    <w:rsid w:val="0EE8640B"/>
    <w:rsid w:val="0EF069C1"/>
    <w:rsid w:val="0EFA344C"/>
    <w:rsid w:val="0F4D2BA7"/>
    <w:rsid w:val="11240189"/>
    <w:rsid w:val="11CD1639"/>
    <w:rsid w:val="12751136"/>
    <w:rsid w:val="14DF1782"/>
    <w:rsid w:val="156D3615"/>
    <w:rsid w:val="16BF3744"/>
    <w:rsid w:val="16EA77C1"/>
    <w:rsid w:val="18133A66"/>
    <w:rsid w:val="18CC1F98"/>
    <w:rsid w:val="19253C23"/>
    <w:rsid w:val="1AA20490"/>
    <w:rsid w:val="1B397757"/>
    <w:rsid w:val="1B8E1287"/>
    <w:rsid w:val="1CD8275F"/>
    <w:rsid w:val="1D060186"/>
    <w:rsid w:val="1D7F75CE"/>
    <w:rsid w:val="1D8F349B"/>
    <w:rsid w:val="1DDC3539"/>
    <w:rsid w:val="1E663F10"/>
    <w:rsid w:val="1E713795"/>
    <w:rsid w:val="20B57991"/>
    <w:rsid w:val="22BA6216"/>
    <w:rsid w:val="22CC106E"/>
    <w:rsid w:val="238B0109"/>
    <w:rsid w:val="24BF7330"/>
    <w:rsid w:val="24E60CCD"/>
    <w:rsid w:val="261376C5"/>
    <w:rsid w:val="261F53FE"/>
    <w:rsid w:val="26832765"/>
    <w:rsid w:val="27CE67F0"/>
    <w:rsid w:val="284A3F9A"/>
    <w:rsid w:val="286B5742"/>
    <w:rsid w:val="28D51F18"/>
    <w:rsid w:val="29D41525"/>
    <w:rsid w:val="2C1A5F4F"/>
    <w:rsid w:val="2F9B5E25"/>
    <w:rsid w:val="31A03912"/>
    <w:rsid w:val="31E205DE"/>
    <w:rsid w:val="33817494"/>
    <w:rsid w:val="33A73244"/>
    <w:rsid w:val="33D75E68"/>
    <w:rsid w:val="353C3A2C"/>
    <w:rsid w:val="35EB4892"/>
    <w:rsid w:val="36240186"/>
    <w:rsid w:val="36A9143E"/>
    <w:rsid w:val="37A75658"/>
    <w:rsid w:val="385F6930"/>
    <w:rsid w:val="38795827"/>
    <w:rsid w:val="39643491"/>
    <w:rsid w:val="39CB5291"/>
    <w:rsid w:val="3BF0320C"/>
    <w:rsid w:val="3CC14A95"/>
    <w:rsid w:val="3E1E689B"/>
    <w:rsid w:val="3EC531BD"/>
    <w:rsid w:val="3F966804"/>
    <w:rsid w:val="3FAB408F"/>
    <w:rsid w:val="400D55C2"/>
    <w:rsid w:val="417854B8"/>
    <w:rsid w:val="419F38E2"/>
    <w:rsid w:val="41D94890"/>
    <w:rsid w:val="4227222B"/>
    <w:rsid w:val="423A493A"/>
    <w:rsid w:val="427C3B52"/>
    <w:rsid w:val="43843B39"/>
    <w:rsid w:val="44053F86"/>
    <w:rsid w:val="452C3899"/>
    <w:rsid w:val="46946834"/>
    <w:rsid w:val="47004A2F"/>
    <w:rsid w:val="476F7A9A"/>
    <w:rsid w:val="47B360C7"/>
    <w:rsid w:val="48184CDD"/>
    <w:rsid w:val="486F480A"/>
    <w:rsid w:val="487901AC"/>
    <w:rsid w:val="4893726D"/>
    <w:rsid w:val="48BD1E06"/>
    <w:rsid w:val="48EF3AC7"/>
    <w:rsid w:val="4ACC3252"/>
    <w:rsid w:val="4DCE67CF"/>
    <w:rsid w:val="4F8629A6"/>
    <w:rsid w:val="52186B01"/>
    <w:rsid w:val="53B41D00"/>
    <w:rsid w:val="566256D3"/>
    <w:rsid w:val="5666603D"/>
    <w:rsid w:val="571E61E1"/>
    <w:rsid w:val="57C05804"/>
    <w:rsid w:val="58792C94"/>
    <w:rsid w:val="58EF2801"/>
    <w:rsid w:val="594D700C"/>
    <w:rsid w:val="5A96671B"/>
    <w:rsid w:val="5B3E053E"/>
    <w:rsid w:val="5B567325"/>
    <w:rsid w:val="5BFB620C"/>
    <w:rsid w:val="5C6E7A22"/>
    <w:rsid w:val="5C970583"/>
    <w:rsid w:val="5DF80DB6"/>
    <w:rsid w:val="5E784A3D"/>
    <w:rsid w:val="61EB46B0"/>
    <w:rsid w:val="61FC7B65"/>
    <w:rsid w:val="628B0F06"/>
    <w:rsid w:val="629D3C8C"/>
    <w:rsid w:val="64774CA3"/>
    <w:rsid w:val="651668E0"/>
    <w:rsid w:val="65E60034"/>
    <w:rsid w:val="69C64940"/>
    <w:rsid w:val="6ABF3475"/>
    <w:rsid w:val="6EA8582E"/>
    <w:rsid w:val="701360B2"/>
    <w:rsid w:val="762360FE"/>
    <w:rsid w:val="77013B32"/>
    <w:rsid w:val="77862CB2"/>
    <w:rsid w:val="778E708F"/>
    <w:rsid w:val="78904287"/>
    <w:rsid w:val="78B26581"/>
    <w:rsid w:val="78C46902"/>
    <w:rsid w:val="78E76368"/>
    <w:rsid w:val="79AF4407"/>
    <w:rsid w:val="7A935261"/>
    <w:rsid w:val="7B300225"/>
    <w:rsid w:val="7CA65975"/>
    <w:rsid w:val="7D505EAD"/>
    <w:rsid w:val="7D64048B"/>
    <w:rsid w:val="7D9666BA"/>
    <w:rsid w:val="7F413CBC"/>
    <w:rsid w:val="7F8F57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2813</Words>
  <Characters>2824</Characters>
  <Lines>0</Lines>
  <Paragraphs>0</Paragraphs>
  <TotalTime>12</TotalTime>
  <ScaleCrop>false</ScaleCrop>
  <LinksUpToDate>false</LinksUpToDate>
  <CharactersWithSpaces>2849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2021-05-27T02:45:00Z</dcterms:created>
  <dc:creator>Administrator</dc:creator>
  <cp:lastModifiedBy>Administrator</cp:lastModifiedBy>
  <cp:lastPrinted>2021-06-08T08:36:00Z</cp:lastPrinted>
  <dcterms:modified xsi:type="dcterms:W3CDTF">2022-04-08T15:43:08Z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79B4ED44B6D04ACEA87DECA6DAB9A607</vt:lpwstr>
  </property>
</Properties>
</file>